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31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"/>
        <w:gridCol w:w="1437"/>
        <w:gridCol w:w="922"/>
        <w:gridCol w:w="199"/>
        <w:gridCol w:w="852"/>
        <w:gridCol w:w="1308"/>
        <w:gridCol w:w="4645"/>
        <w:gridCol w:w="365"/>
        <w:gridCol w:w="344"/>
      </w:tblGrid>
      <w:tr w14:paraId="177F8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</w:trPr>
        <w:tc>
          <w:tcPr>
            <w:tcW w:w="9603" w:type="dxa"/>
            <w:gridSpan w:val="7"/>
          </w:tcPr>
          <w:p w14:paraId="47500058">
            <w:pPr>
              <w:widowControl/>
              <w:tabs>
                <w:tab w:val="left" w:pos="7980"/>
              </w:tabs>
              <w:suppressAutoHyphens/>
              <w:spacing w:before="0" w:after="0" w:line="240" w:lineRule="auto"/>
              <w:jc w:val="center"/>
              <w:rPr>
                <w:rFonts w:hint="default" w:ascii="Liberation Serif" w:hAnsi="Liberation Serif" w:cs="Liberation Serif"/>
                <w:sz w:val="24"/>
                <w:szCs w:val="24"/>
                <w:highlight w:val="yellow"/>
                <w:lang w:val="ru-RU" w:eastAsia="ru-RU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val="en-US" w:eastAsia="ru-RU"/>
              </w:rPr>
              <w:t xml:space="preserve">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 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  <w:lang w:eastAsia="ru-RU"/>
              </w:rPr>
              <w:t xml:space="preserve">     </w:t>
            </w:r>
            <w:r>
              <w:drawing>
                <wp:inline distT="0" distB="0" distL="0" distR="0">
                  <wp:extent cx="485775" cy="612140"/>
                  <wp:effectExtent l="0" t="0" r="0" b="0"/>
                  <wp:docPr id="1" name="Изображение 1" descr="Герб-артинского-городского-округ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Герб-артинского-городского-округ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612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lang w:val="ru-RU"/>
              </w:rPr>
              <w:t xml:space="preserve">                                             </w:t>
            </w:r>
            <w:r>
              <w:rPr>
                <w:rFonts w:hint="default" w:ascii="Liberation Serif" w:hAnsi="Liberation Serif" w:cs="Liberation Serif"/>
                <w:highlight w:val="yellow"/>
                <w:lang w:val="ru-RU"/>
              </w:rPr>
              <w:t xml:space="preserve"> ПРОЕКТ</w:t>
            </w:r>
          </w:p>
          <w:p w14:paraId="69FD7D81">
            <w:pPr>
              <w:widowControl/>
              <w:tabs>
                <w:tab w:val="left" w:pos="7980"/>
              </w:tabs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                  ДУМА</w:t>
            </w:r>
          </w:p>
        </w:tc>
        <w:tc>
          <w:tcPr>
            <w:tcW w:w="365" w:type="dxa"/>
          </w:tcPr>
          <w:p w14:paraId="01422639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  <w:tc>
          <w:tcPr>
            <w:tcW w:w="344" w:type="dxa"/>
          </w:tcPr>
          <w:p w14:paraId="37FBAB6B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</w:tr>
      <w:tr w14:paraId="17244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9603" w:type="dxa"/>
            <w:gridSpan w:val="7"/>
          </w:tcPr>
          <w:p w14:paraId="27253FC7">
            <w:pPr>
              <w:widowControl/>
              <w:tabs>
                <w:tab w:val="left" w:pos="312"/>
                <w:tab w:val="left" w:pos="1560"/>
                <w:tab w:val="left" w:pos="2652"/>
              </w:tabs>
              <w:suppressAutoHyphens/>
              <w:snapToGrid w:val="0"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               АРТИНСКОГО </w:t>
            </w: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 ОКРУГА</w:t>
            </w:r>
          </w:p>
          <w:p w14:paraId="5F809284">
            <w:pPr>
              <w:widowControl/>
              <w:suppressAutoHyphens/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                   РЕШЕНИЕ</w:t>
            </w:r>
          </w:p>
        </w:tc>
        <w:tc>
          <w:tcPr>
            <w:tcW w:w="365" w:type="dxa"/>
          </w:tcPr>
          <w:p w14:paraId="51977459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  <w:tc>
          <w:tcPr>
            <w:tcW w:w="344" w:type="dxa"/>
          </w:tcPr>
          <w:p w14:paraId="6FEEE4C4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</w:tr>
      <w:tr w14:paraId="02FEB5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</w:trPr>
        <w:tc>
          <w:tcPr>
            <w:tcW w:w="240" w:type="dxa"/>
            <w:tcMar>
              <w:left w:w="0" w:type="dxa"/>
              <w:right w:w="0" w:type="dxa"/>
            </w:tcMar>
          </w:tcPr>
          <w:p w14:paraId="5FA0CAA8">
            <w:pPr>
              <w:keepNext w:val="0"/>
              <w:keepLines w:val="0"/>
              <w:widowControl/>
              <w:suppressAutoHyphens/>
              <w:overflowPunct/>
              <w:bidi w:val="0"/>
              <w:spacing w:before="0" w:after="200"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" w:type="dxa"/>
            <w:tcMar>
              <w:left w:w="0" w:type="dxa"/>
              <w:right w:w="0" w:type="dxa"/>
            </w:tcMar>
          </w:tcPr>
          <w:p w14:paraId="52D54CDC">
            <w:pPr>
              <w:keepNext w:val="0"/>
              <w:keepLines w:val="0"/>
              <w:widowControl/>
              <w:suppressAutoHyphens/>
              <w:overflowPunct/>
              <w:bidi w:val="0"/>
              <w:snapToGrid w:val="0"/>
              <w:spacing w:before="0" w:after="200" w:line="240" w:lineRule="auto"/>
              <w:ind w:right="-112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от 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121" w:type="dxa"/>
            <w:gridSpan w:val="2"/>
            <w:tcMar>
              <w:left w:w="0" w:type="dxa"/>
              <w:right w:w="0" w:type="dxa"/>
            </w:tcMar>
          </w:tcPr>
          <w:p w14:paraId="2BDEF320">
            <w:pPr>
              <w:keepNext w:val="0"/>
              <w:keepLines w:val="0"/>
              <w:widowControl/>
              <w:tabs>
                <w:tab w:val="left" w:pos="375"/>
              </w:tabs>
              <w:suppressAutoHyphens/>
              <w:overflowPunct/>
              <w:bidi w:val="0"/>
              <w:snapToGrid w:val="0"/>
              <w:spacing w:before="0" w:after="200" w:line="240" w:lineRule="auto"/>
              <w:ind w:right="-426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№ </w:t>
            </w:r>
          </w:p>
        </w:tc>
        <w:tc>
          <w:tcPr>
            <w:tcW w:w="852" w:type="dxa"/>
          </w:tcPr>
          <w:p w14:paraId="0349923E">
            <w:pPr>
              <w:widowControl/>
              <w:suppressAutoHyphens/>
              <w:snapToGrid w:val="0"/>
              <w:spacing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8" w:type="dxa"/>
          </w:tcPr>
          <w:p w14:paraId="28FAFAD9">
            <w:pPr>
              <w:widowControl/>
              <w:suppressAutoHyphens/>
              <w:snapToGrid w:val="0"/>
              <w:spacing w:before="0" w:after="200"/>
              <w:ind w:left="-5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4" w:type="dxa"/>
            <w:gridSpan w:val="3"/>
          </w:tcPr>
          <w:p w14:paraId="6B1B2B9E">
            <w:pPr>
              <w:widowControl/>
              <w:suppressAutoHyphens/>
              <w:snapToGrid w:val="0"/>
              <w:spacing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C968B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240" w:type="dxa"/>
            <w:tcMar>
              <w:left w:w="0" w:type="dxa"/>
              <w:right w:w="0" w:type="dxa"/>
            </w:tcMar>
          </w:tcPr>
          <w:p w14:paraId="055BB776">
            <w:pPr>
              <w:pStyle w:val="22"/>
              <w:keepNext w:val="0"/>
              <w:keepLines w:val="0"/>
              <w:widowControl/>
              <w:suppressAutoHyphens/>
              <w:overflowPunct/>
              <w:bidi w:val="0"/>
              <w:spacing w:before="0" w:after="0" w:line="240" w:lineRule="auto"/>
              <w:jc w:val="left"/>
              <w:textAlignment w:val="auto"/>
              <w:rPr>
                <w:rFonts w:ascii="Calibri" w:hAnsi="Calibri" w:eastAsia="Calibri"/>
                <w:kern w:val="0"/>
                <w:sz w:val="20"/>
                <w:szCs w:val="20"/>
              </w:rPr>
            </w:pPr>
          </w:p>
        </w:tc>
        <w:tc>
          <w:tcPr>
            <w:tcW w:w="2359" w:type="dxa"/>
            <w:gridSpan w:val="2"/>
            <w:tcMar>
              <w:left w:w="0" w:type="dxa"/>
              <w:right w:w="0" w:type="dxa"/>
            </w:tcMar>
          </w:tcPr>
          <w:p w14:paraId="7E0474A6">
            <w:pPr>
              <w:keepNext w:val="0"/>
              <w:keepLines w:val="0"/>
              <w:widowControl/>
              <w:suppressAutoHyphens/>
              <w:overflowPunct/>
              <w:bidi w:val="0"/>
              <w:snapToGrid w:val="0"/>
              <w:spacing w:before="0" w:after="200" w:line="240" w:lineRule="auto"/>
              <w:jc w:val="left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пгт. Арти</w:t>
            </w:r>
          </w:p>
        </w:tc>
        <w:tc>
          <w:tcPr>
            <w:tcW w:w="7004" w:type="dxa"/>
            <w:gridSpan w:val="4"/>
            <w:tcMar>
              <w:left w:w="0" w:type="dxa"/>
              <w:right w:w="0" w:type="dxa"/>
            </w:tcMar>
          </w:tcPr>
          <w:p w14:paraId="7DC39433">
            <w:pPr>
              <w:widowControl/>
              <w:suppressAutoHyphens/>
              <w:snapToGrid w:val="0"/>
              <w:spacing w:before="0" w:after="20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" w:type="dxa"/>
          </w:tcPr>
          <w:p w14:paraId="06971104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  <w:tc>
          <w:tcPr>
            <w:tcW w:w="344" w:type="dxa"/>
          </w:tcPr>
          <w:p w14:paraId="7BC1ED42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</w:tr>
      <w:tr w14:paraId="628B9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03" w:type="dxa"/>
            <w:gridSpan w:val="7"/>
          </w:tcPr>
          <w:p w14:paraId="1292A8CB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>Об условиях приватизации нежилого здания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>с земельным участком,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 xml:space="preserve">расположенного по адресу: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"/>
              </w:rPr>
              <w:t>Свердловская область, Артинский р-н.,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"/>
              </w:rPr>
              <w:t xml:space="preserve">с. Симинчи, ул. Советская, 20а,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 xml:space="preserve">  путем продажи на аукционе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>в электронной форме</w:t>
            </w:r>
          </w:p>
          <w:p w14:paraId="0F28B7E7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Liberation Serif" w:hAnsi="Liberation Serif"/>
                <w:b/>
                <w:bCs w:val="0"/>
                <w:i/>
                <w:iCs w:val="0"/>
              </w:rPr>
            </w:pP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 xml:space="preserve">посредством публичного 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  <w:lang w:val="ru-RU"/>
              </w:rPr>
              <w:t>п</w:t>
            </w:r>
            <w:r>
              <w:rPr>
                <w:rFonts w:hint="default" w:ascii="Liberation Serif" w:hAnsi="Liberation Serif" w:cs="Liberation Serif"/>
                <w:b/>
                <w:bCs/>
                <w:i/>
                <w:iCs/>
                <w:sz w:val="24"/>
                <w:szCs w:val="24"/>
              </w:rPr>
              <w:t>редложения</w:t>
            </w:r>
          </w:p>
          <w:p w14:paraId="2A3FD3E1">
            <w:pPr>
              <w:keepNext w:val="0"/>
              <w:keepLines w:val="0"/>
              <w:widowControl/>
              <w:suppressAutoHyphens/>
              <w:overflowPunct/>
              <w:bidi w:val="0"/>
              <w:snapToGrid w:val="0"/>
              <w:spacing w:before="0" w:after="0" w:line="240" w:lineRule="auto"/>
              <w:ind w:left="218" w:firstLine="0"/>
              <w:jc w:val="center"/>
              <w:textAlignment w:val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65" w:type="dxa"/>
          </w:tcPr>
          <w:p w14:paraId="1899FA79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  <w:tc>
          <w:tcPr>
            <w:tcW w:w="344" w:type="dxa"/>
          </w:tcPr>
          <w:p w14:paraId="6ED45FE6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</w:tr>
      <w:tr w14:paraId="3DAA3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8" w:type="dxa"/>
            <w:gridSpan w:val="8"/>
          </w:tcPr>
          <w:p w14:paraId="4D7980D0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Liberation Serif" w:hAnsi="Liberation Serif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</w:t>
            </w:r>
            <w:r>
              <w:rPr>
                <w:rFonts w:ascii="Liberation Serif" w:hAnsi="Liberation Serif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</w:rPr>
              <w:t xml:space="preserve">Рассмотрев представленный Комитетом по управлению имуществом Администрации Артинского </w:t>
            </w:r>
            <w:r>
              <w:rPr>
                <w:rFonts w:ascii="Liberation Serif" w:hAnsi="Liberation Serif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Liberation Serif" w:hAnsi="Liberation Serif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</w:rPr>
              <w:t xml:space="preserve"> округа проект Решения «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</w:rPr>
              <w:t>Об условиях приватизации нежилого здания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</w:rPr>
              <w:t>с земельным участком,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</w:rPr>
              <w:t xml:space="preserve">расположенного по адресу: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"/>
              </w:rPr>
              <w:t>Свердловская область, Артинский р-н.,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"/>
              </w:rPr>
              <w:t xml:space="preserve">с. Симинчи, ул. Советская, 20а,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</w:rPr>
              <w:t>путем продажи на аукционе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</w:rPr>
              <w:t>в электронной форме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Liberation Serif" w:hAnsi="Liberation Serif" w:cs="Liberation Serif"/>
                <w:b w:val="0"/>
                <w:bCs w:val="0"/>
                <w:i w:val="0"/>
                <w:iCs w:val="0"/>
                <w:sz w:val="24"/>
                <w:szCs w:val="24"/>
              </w:rPr>
              <w:t>посредством публичного предложения</w:t>
            </w:r>
            <w:r>
              <w:rPr>
                <w:rFonts w:ascii="Liberation Serif" w:hAnsi="Liberation Serif" w:cs="Times New Roman"/>
                <w:b w:val="0"/>
                <w:bCs w:val="0"/>
                <w:i w:val="0"/>
                <w:iCs w:val="0"/>
                <w:kern w:val="0"/>
                <w:sz w:val="24"/>
                <w:szCs w:val="24"/>
              </w:rPr>
              <w:t xml:space="preserve">», в соответствии с Гражданским Кодексом Российской Федерации, Федеральным законом «О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приватизации государственного и муниципального имущества» от 21.12.2001 г. № 178-ФЗ, Решением Думы Артинского городского округа от 22.06.2021 г. №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36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«Об утверждении Положения «О порядке организации и проведения приватизации муниципального имущества в Артинском городском округе» в новой редакции»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(в редакции Решений  Думы Артинского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муниципальног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о округа от 24.11.2022 г. № 65, </w:t>
            </w:r>
            <w:r>
              <w:rPr>
                <w:rFonts w:hint="default"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         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от 26.01.2023 г.</w:t>
            </w:r>
            <w:r>
              <w:rPr>
                <w:rFonts w:hint="default"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№ 7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, от 28.03.2024 г. № 18, от 27.03.2025 г. № 17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), Решением Думы Артинского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округа от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27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.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11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.202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5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г. №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 xml:space="preserve"> 58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«Об утверждении прогнозного плана приватизации муниципального имущества Артинского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округа на 202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6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год и плановый период 202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7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и 202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8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годов», Дума Артинского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муниципального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округа</w:t>
            </w:r>
          </w:p>
          <w:p w14:paraId="700ED34A">
            <w:pPr>
              <w:pStyle w:val="9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ascii="Liberation Serif" w:hAnsi="Liberation Serif" w:cs="Times New Roman"/>
                <w:kern w:val="0"/>
                <w:sz w:val="24"/>
                <w:szCs w:val="24"/>
              </w:rPr>
            </w:pPr>
          </w:p>
        </w:tc>
        <w:tc>
          <w:tcPr>
            <w:tcW w:w="344" w:type="dxa"/>
          </w:tcPr>
          <w:p w14:paraId="590D9AF6">
            <w:pPr>
              <w:widowControl/>
              <w:suppressAutoHyphens/>
              <w:spacing w:before="0" w:after="200"/>
              <w:jc w:val="left"/>
              <w:rPr>
                <w:kern w:val="0"/>
              </w:rPr>
            </w:pPr>
          </w:p>
        </w:tc>
      </w:tr>
    </w:tbl>
    <w:p w14:paraId="4580C502">
      <w:pPr>
        <w:spacing w:line="240" w:lineRule="auto"/>
        <w:ind w:left="0" w:right="0" w:firstLine="540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b/>
          <w:sz w:val="24"/>
          <w:szCs w:val="24"/>
        </w:rPr>
        <w:t>РЕШИЛА:</w:t>
      </w:r>
    </w:p>
    <w:p w14:paraId="453D95A4">
      <w:pPr>
        <w:keepNext w:val="0"/>
        <w:keepLines w:val="0"/>
        <w:pageBreakBefore w:val="0"/>
        <w:widowControl/>
        <w:overflowPunct/>
        <w:bidi w:val="0"/>
        <w:snapToGrid/>
        <w:spacing w:line="80" w:lineRule="atLeast"/>
        <w:ind w:left="0" w:right="0" w:firstLine="540"/>
        <w:jc w:val="both"/>
        <w:textAlignment w:val="auto"/>
        <w:rPr>
          <w:rFonts w:ascii="Liberation Serif" w:hAnsi="Liberation Serif"/>
        </w:rPr>
      </w:pPr>
      <w:r>
        <w:rPr>
          <w:rFonts w:ascii="Liberation Serif" w:hAnsi="Liberation Serif" w:cs="Times New Roman"/>
          <w:b w:val="0"/>
          <w:bCs/>
          <w:sz w:val="24"/>
          <w:szCs w:val="24"/>
          <w:lang w:val="ru-RU"/>
        </w:rPr>
        <w:t>1.</w:t>
      </w:r>
      <w:r>
        <w:rPr>
          <w:rFonts w:ascii="Liberation Serif" w:hAnsi="Liberation Serif" w:eastAsia="Times New Roman" w:cs="Times New Roman"/>
          <w:szCs w:val="24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Утвердить условия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</w:rPr>
        <w:t>приватизации нежилого здания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</w:rPr>
        <w:t>с земельным участком,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</w:rPr>
        <w:t xml:space="preserve">расположенного по адресу: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"/>
        </w:rPr>
        <w:t>Свердловская область, Артинский р-н.,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"/>
        </w:rPr>
        <w:t xml:space="preserve">с. Симинчи, ул. Советская, 20а,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</w:rPr>
        <w:t>путем продажи на аукционе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</w:rPr>
        <w:t>в электронной форме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4"/>
          <w:szCs w:val="24"/>
        </w:rPr>
        <w:t>посредством публичного предложения</w:t>
      </w:r>
      <w:r>
        <w:rPr>
          <w:rFonts w:ascii="Liberation Serif" w:hAnsi="Liberation Serif" w:cs="Times New Roman"/>
          <w:sz w:val="24"/>
          <w:szCs w:val="24"/>
        </w:rPr>
        <w:t xml:space="preserve"> (прилагаются).</w:t>
      </w:r>
    </w:p>
    <w:p w14:paraId="46B6958C">
      <w:pPr>
        <w:pStyle w:val="9"/>
        <w:keepNext w:val="0"/>
        <w:keepLines w:val="0"/>
        <w:pageBreakBefore w:val="0"/>
        <w:widowControl/>
        <w:overflowPunct/>
        <w:bidi w:val="0"/>
        <w:snapToGrid/>
        <w:spacing w:line="80" w:lineRule="atLeast"/>
        <w:ind w:firstLine="480" w:firstLineChars="200"/>
        <w:textAlignment w:val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  <w:lang w:val="ru-RU"/>
        </w:rPr>
        <w:t xml:space="preserve">2. </w:t>
      </w:r>
      <w:r>
        <w:rPr>
          <w:rFonts w:ascii="Liberation Serif" w:hAnsi="Liberation Serif" w:cs="Times New Roman"/>
          <w:sz w:val="24"/>
          <w:szCs w:val="24"/>
        </w:rPr>
        <w:t xml:space="preserve">  Комитету по управлению имуществом Администрации Артинского </w:t>
      </w:r>
      <w:r>
        <w:rPr>
          <w:rFonts w:ascii="Liberation Serif" w:hAnsi="Liberation Serif" w:cs="Times New Roman"/>
          <w:sz w:val="24"/>
          <w:szCs w:val="24"/>
          <w:lang w:val="ru-RU"/>
        </w:rPr>
        <w:t>муниципальн</w:t>
      </w:r>
      <w:r>
        <w:rPr>
          <w:rFonts w:ascii="Liberation Serif" w:hAnsi="Liberation Serif" w:cs="Times New Roman"/>
          <w:sz w:val="24"/>
          <w:szCs w:val="24"/>
        </w:rPr>
        <w:t>ого округа (</w:t>
      </w:r>
      <w:r>
        <w:rPr>
          <w:rFonts w:ascii="Liberation Serif" w:hAnsi="Liberation Serif" w:cs="Times New Roman"/>
          <w:sz w:val="24"/>
          <w:szCs w:val="24"/>
          <w:lang w:val="ru-RU"/>
        </w:rPr>
        <w:t>Федяковой Е.А.</w:t>
      </w:r>
      <w:r>
        <w:rPr>
          <w:rFonts w:ascii="Liberation Serif" w:hAnsi="Liberation Serif" w:cs="Times New Roman"/>
          <w:sz w:val="24"/>
          <w:szCs w:val="24"/>
        </w:rPr>
        <w:t>) организовать процедуру проведения торгов.</w:t>
      </w:r>
    </w:p>
    <w:p w14:paraId="65254078">
      <w:pPr>
        <w:pStyle w:val="9"/>
        <w:keepNext w:val="0"/>
        <w:keepLines w:val="0"/>
        <w:pageBreakBefore w:val="0"/>
        <w:widowControl/>
        <w:overflowPunct/>
        <w:bidi w:val="0"/>
        <w:snapToGrid/>
        <w:spacing w:line="240" w:lineRule="auto"/>
        <w:ind w:left="0" w:firstLine="439"/>
        <w:textAlignment w:val="auto"/>
      </w:pPr>
      <w:r>
        <w:rPr>
          <w:rFonts w:ascii="Liberation Serif" w:hAnsi="Liberation Serif" w:cs="Times New Roman"/>
          <w:sz w:val="24"/>
          <w:szCs w:val="24"/>
        </w:rPr>
        <w:t xml:space="preserve">3.  Опубликовать настоящее Решение в «Муниципальном вестнике» газеты «Артинские вести», на официальном сайте торгов </w:t>
      </w:r>
      <w:r>
        <w:rPr>
          <w:rFonts w:ascii="Liberation Serif" w:hAnsi="Liberation Serif" w:cs="Times New Roman"/>
          <w:sz w:val="24"/>
          <w:szCs w:val="24"/>
          <w:lang w:val="en-US"/>
        </w:rPr>
        <w:t>torgi</w:t>
      </w:r>
      <w:r>
        <w:rPr>
          <w:rFonts w:ascii="Liberation Serif" w:hAnsi="Liberation Serif" w:cs="Times New Roman"/>
          <w:sz w:val="24"/>
          <w:szCs w:val="24"/>
        </w:rPr>
        <w:t>.</w:t>
      </w:r>
      <w:r>
        <w:rPr>
          <w:rFonts w:ascii="Liberation Serif" w:hAnsi="Liberation Serif" w:cs="Times New Roman"/>
          <w:sz w:val="24"/>
          <w:szCs w:val="24"/>
          <w:lang w:val="en-US"/>
        </w:rPr>
        <w:t>gov</w:t>
      </w:r>
      <w:r>
        <w:rPr>
          <w:rFonts w:ascii="Liberation Serif" w:hAnsi="Liberation Serif" w:cs="Times New Roman"/>
          <w:sz w:val="24"/>
          <w:szCs w:val="24"/>
        </w:rPr>
        <w:t>.</w:t>
      </w:r>
      <w:r>
        <w:rPr>
          <w:rFonts w:ascii="Liberation Serif" w:hAnsi="Liberation Serif" w:cs="Times New Roman"/>
          <w:sz w:val="24"/>
          <w:szCs w:val="24"/>
          <w:lang w:val="en-US"/>
        </w:rPr>
        <w:t>ru</w:t>
      </w:r>
      <w:r>
        <w:rPr>
          <w:rFonts w:ascii="Liberation Serif" w:hAnsi="Liberation Serif" w:cs="Times New Roman"/>
          <w:sz w:val="24"/>
          <w:szCs w:val="24"/>
        </w:rPr>
        <w:t xml:space="preserve">, </w:t>
      </w:r>
      <w:r>
        <w:rPr>
          <w:rFonts w:ascii="Liberation Serif" w:hAnsi="Liberation Serif" w:cs="Times New Roman"/>
          <w:color w:val="000000"/>
          <w:sz w:val="24"/>
          <w:szCs w:val="24"/>
        </w:rPr>
        <w:t xml:space="preserve">на официальных  сайтах Администрации Артинского </w:t>
      </w:r>
      <w:r>
        <w:rPr>
          <w:rFonts w:ascii="Liberation Serif" w:hAnsi="Liberation Serif" w:cs="Times New Roman"/>
          <w:sz w:val="24"/>
          <w:szCs w:val="24"/>
          <w:lang w:val="ru-RU"/>
        </w:rPr>
        <w:t>муниципального</w:t>
      </w:r>
      <w:r>
        <w:rPr>
          <w:rFonts w:ascii="Liberation Serif" w:hAnsi="Liberation Serif" w:cs="Times New Roman"/>
          <w:color w:val="000000"/>
          <w:sz w:val="24"/>
          <w:szCs w:val="24"/>
        </w:rPr>
        <w:t xml:space="preserve"> округа: </w:t>
      </w:r>
      <w:r>
        <w:fldChar w:fldCharType="begin"/>
      </w:r>
      <w:r>
        <w:instrText xml:space="preserve"> HYPERLINK "http://www.arti.midural.ru," \h </w:instrText>
      </w:r>
      <w:r>
        <w:fldChar w:fldCharType="separate"/>
      </w:r>
      <w:r>
        <w:rPr>
          <w:rStyle w:val="6"/>
          <w:rFonts w:ascii="Liberation Serif" w:hAnsi="Liberation Serif" w:cs="Times New Roman"/>
          <w:color w:val="auto"/>
          <w:sz w:val="24"/>
          <w:szCs w:val="24"/>
          <w:u w:val="none"/>
          <w:lang w:val="en-US"/>
        </w:rPr>
        <w:t>arti.midural.ru</w:t>
      </w:r>
      <w:r>
        <w:rPr>
          <w:rStyle w:val="6"/>
          <w:rFonts w:ascii="Liberation Serif" w:hAnsi="Liberation Serif" w:cs="Times New Roman"/>
          <w:color w:val="auto"/>
          <w:sz w:val="24"/>
          <w:szCs w:val="24"/>
          <w:u w:val="none"/>
        </w:rPr>
        <w:t>,</w:t>
      </w:r>
      <w:r>
        <w:rPr>
          <w:rStyle w:val="6"/>
          <w:rFonts w:ascii="Liberation Serif" w:hAnsi="Liberation Serif" w:cs="Times New Roman"/>
          <w:color w:val="auto"/>
          <w:sz w:val="24"/>
          <w:szCs w:val="24"/>
          <w:u w:val="none"/>
        </w:rPr>
        <w:fldChar w:fldCharType="end"/>
      </w:r>
      <w:r>
        <w:rPr>
          <w:rFonts w:ascii="Liberation Serif" w:hAnsi="Liberation Serif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Liberation Serif" w:hAnsi="Liberation Serif" w:cs="Times New Roman"/>
          <w:color w:val="000000"/>
          <w:sz w:val="24"/>
          <w:szCs w:val="24"/>
        </w:rPr>
        <w:t xml:space="preserve">Думы Артинского </w:t>
      </w:r>
      <w:r>
        <w:rPr>
          <w:rFonts w:ascii="Liberation Serif" w:hAnsi="Liberation Serif" w:cs="Times New Roman"/>
          <w:sz w:val="24"/>
          <w:szCs w:val="24"/>
          <w:lang w:val="ru-RU"/>
        </w:rPr>
        <w:t>муниципального</w:t>
      </w:r>
      <w:r>
        <w:rPr>
          <w:rFonts w:ascii="Liberation Serif" w:hAnsi="Liberation Serif" w:cs="Times New Roman"/>
          <w:color w:val="000000"/>
          <w:sz w:val="24"/>
          <w:szCs w:val="24"/>
        </w:rPr>
        <w:t xml:space="preserve"> округа: </w:t>
      </w:r>
      <w:r>
        <w:rPr>
          <w:rFonts w:ascii="Liberation Serif" w:hAnsi="Liberation Serif" w:cs="Times New Roman"/>
          <w:sz w:val="24"/>
          <w:szCs w:val="24"/>
          <w:lang w:val="en-US"/>
        </w:rPr>
        <w:t>dumartinfo</w:t>
      </w:r>
      <w:r>
        <w:rPr>
          <w:rFonts w:ascii="Liberation Serif" w:hAnsi="Liberation Serif" w:cs="Times New Roman"/>
          <w:sz w:val="24"/>
          <w:szCs w:val="24"/>
        </w:rPr>
        <w:t>.</w:t>
      </w:r>
      <w:r>
        <w:rPr>
          <w:rFonts w:ascii="Liberation Serif" w:hAnsi="Liberation Serif" w:cs="Times New Roman"/>
          <w:sz w:val="24"/>
          <w:szCs w:val="24"/>
          <w:lang w:val="en-US"/>
        </w:rPr>
        <w:t>ru</w:t>
      </w:r>
      <w:r>
        <w:rPr>
          <w:rFonts w:ascii="Liberation Serif" w:hAnsi="Liberation Serif" w:cs="Times New Roman"/>
          <w:color w:val="000000"/>
          <w:sz w:val="24"/>
          <w:szCs w:val="24"/>
        </w:rPr>
        <w:t>.</w:t>
      </w:r>
    </w:p>
    <w:p w14:paraId="09EC80DE">
      <w:pPr>
        <w:pStyle w:val="9"/>
        <w:keepNext w:val="0"/>
        <w:keepLines w:val="0"/>
        <w:pageBreakBefore w:val="0"/>
        <w:widowControl/>
        <w:overflowPunct/>
        <w:bidi w:val="0"/>
        <w:snapToGrid/>
        <w:spacing w:line="60" w:lineRule="atLeast"/>
        <w:textAlignment w:val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 xml:space="preserve">     </w:t>
      </w:r>
      <w:r>
        <w:rPr>
          <w:rFonts w:ascii="Liberation Serif" w:hAnsi="Liberation Serif" w:cs="Times New Roman"/>
          <w:sz w:val="24"/>
          <w:szCs w:val="24"/>
          <w:lang w:val="ru-RU"/>
        </w:rPr>
        <w:t xml:space="preserve">  </w:t>
      </w:r>
      <w:r>
        <w:rPr>
          <w:rFonts w:ascii="Liberation Serif" w:hAnsi="Liberation Serif" w:cs="Times New Roman"/>
          <w:sz w:val="24"/>
          <w:szCs w:val="24"/>
        </w:rPr>
        <w:t>4. Контроль исполнени</w:t>
      </w:r>
      <w:r>
        <w:rPr>
          <w:rFonts w:ascii="Liberation Serif" w:hAnsi="Liberation Serif" w:cs="Times New Roman"/>
          <w:sz w:val="24"/>
          <w:szCs w:val="24"/>
          <w:lang w:val="ru-RU"/>
        </w:rPr>
        <w:t>я</w:t>
      </w:r>
      <w:r>
        <w:rPr>
          <w:rFonts w:ascii="Liberation Serif" w:hAnsi="Liberation Serif" w:cs="Times New Roman"/>
          <w:sz w:val="24"/>
          <w:szCs w:val="24"/>
        </w:rPr>
        <w:t xml:space="preserve"> Решения возложить на постоянную депутатскую комиссию по экономике, бюджету и налогам (Худяков В.А.).</w:t>
      </w:r>
    </w:p>
    <w:p w14:paraId="1FA9238A">
      <w:pPr>
        <w:pStyle w:val="24"/>
        <w:bidi w:val="0"/>
        <w:rPr>
          <w:rFonts w:ascii="Liberation Serif" w:hAnsi="Liberation Serif"/>
          <w:sz w:val="24"/>
          <w:szCs w:val="24"/>
        </w:rPr>
      </w:pPr>
    </w:p>
    <w:p w14:paraId="7CDDBBB0">
      <w:pPr>
        <w:pStyle w:val="24"/>
        <w:bidi w:val="0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 xml:space="preserve">Председатель Думы </w:t>
      </w:r>
    </w:p>
    <w:p w14:paraId="665CC83E">
      <w:pPr>
        <w:pStyle w:val="24"/>
        <w:bidi w:val="0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 xml:space="preserve">Артинского </w:t>
      </w:r>
      <w:r>
        <w:rPr>
          <w:rFonts w:ascii="Liberation Serif" w:hAnsi="Liberation Serif"/>
          <w:sz w:val="24"/>
          <w:szCs w:val="24"/>
          <w:lang w:val="ru-RU"/>
        </w:rPr>
        <w:t>муниципальн</w:t>
      </w:r>
      <w:r>
        <w:rPr>
          <w:rFonts w:ascii="Liberation Serif" w:hAnsi="Liberation Serif"/>
          <w:sz w:val="24"/>
          <w:szCs w:val="24"/>
        </w:rPr>
        <w:t xml:space="preserve">ого округа                                                          </w:t>
      </w:r>
      <w:r>
        <w:rPr>
          <w:rFonts w:ascii="Liberation Serif" w:hAnsi="Liberation Serif"/>
          <w:sz w:val="24"/>
          <w:szCs w:val="24"/>
          <w:lang w:val="ru-RU"/>
        </w:rPr>
        <w:t xml:space="preserve">            </w:t>
      </w:r>
      <w:r>
        <w:rPr>
          <w:rFonts w:ascii="Liberation Serif" w:hAnsi="Liberation Serif"/>
          <w:sz w:val="24"/>
          <w:szCs w:val="24"/>
        </w:rPr>
        <w:t xml:space="preserve"> А.П. Власов</w:t>
      </w:r>
    </w:p>
    <w:p w14:paraId="521F0560">
      <w:pPr>
        <w:pStyle w:val="24"/>
        <w:bidi w:val="0"/>
        <w:rPr>
          <w:rFonts w:ascii="Liberation Serif" w:hAnsi="Liberation Serif"/>
          <w:sz w:val="24"/>
          <w:szCs w:val="24"/>
        </w:rPr>
      </w:pPr>
    </w:p>
    <w:p w14:paraId="45774C8F">
      <w:pPr>
        <w:pStyle w:val="24"/>
        <w:bidi w:val="0"/>
        <w:rPr>
          <w:rFonts w:ascii="Liberation Serif" w:hAnsi="Liberation Serif"/>
          <w:sz w:val="24"/>
          <w:szCs w:val="24"/>
        </w:rPr>
      </w:pPr>
    </w:p>
    <w:p w14:paraId="74E5BA2D">
      <w:pPr>
        <w:spacing w:before="0" w:after="0"/>
        <w:ind w:firstLine="600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 xml:space="preserve">Глава Артинского </w:t>
      </w:r>
      <w:r>
        <w:rPr>
          <w:rFonts w:ascii="Liberation Serif" w:hAnsi="Liberation Serif" w:cs="Times New Roman"/>
          <w:sz w:val="24"/>
          <w:szCs w:val="24"/>
          <w:lang w:val="ru-RU"/>
        </w:rPr>
        <w:t>муниципальн</w:t>
      </w:r>
      <w:r>
        <w:rPr>
          <w:rFonts w:ascii="Liberation Serif" w:hAnsi="Liberation Serif" w:cs="Times New Roman"/>
          <w:sz w:val="24"/>
          <w:szCs w:val="24"/>
        </w:rPr>
        <w:t xml:space="preserve">ого округа    </w:t>
      </w:r>
      <w:r>
        <w:rPr>
          <w:rFonts w:ascii="Liberation Serif" w:hAnsi="Liberation Serif" w:cs="Times New Roman"/>
          <w:sz w:val="24"/>
          <w:szCs w:val="24"/>
          <w:lang w:val="ru-RU"/>
        </w:rPr>
        <w:t xml:space="preserve">   </w:t>
      </w:r>
      <w:r>
        <w:rPr>
          <w:rFonts w:ascii="Liberation Serif" w:hAnsi="Liberation Serif" w:cs="Times New Roman"/>
          <w:sz w:val="24"/>
          <w:szCs w:val="24"/>
        </w:rPr>
        <w:t xml:space="preserve">         </w:t>
      </w:r>
      <w:r>
        <w:rPr>
          <w:rFonts w:ascii="Liberation Serif" w:hAnsi="Liberation Serif" w:cs="Times New Roman"/>
          <w:sz w:val="24"/>
          <w:szCs w:val="24"/>
          <w:lang w:val="ru-RU"/>
        </w:rPr>
        <w:t xml:space="preserve">                                           В. И. Кожев</w:t>
      </w:r>
      <w:r>
        <w:rPr>
          <w:rFonts w:ascii="Liberation Serif" w:hAnsi="Liberation Serif" w:cs="Times New Roman"/>
          <w:sz w:val="24"/>
          <w:szCs w:val="24"/>
        </w:rPr>
        <w:t xml:space="preserve">      </w:t>
      </w:r>
    </w:p>
    <w:p w14:paraId="6711A6DD">
      <w:pPr>
        <w:pStyle w:val="10"/>
        <w:tabs>
          <w:tab w:val="left" w:pos="8580"/>
          <w:tab w:val="center" w:pos="10797"/>
        </w:tabs>
        <w:ind w:left="6118"/>
        <w:jc w:val="left"/>
        <w:rPr>
          <w:rFonts w:ascii="Liberation Serif" w:hAnsi="Liberation Serif"/>
          <w:b w:val="0"/>
          <w:sz w:val="24"/>
        </w:rPr>
      </w:pPr>
    </w:p>
    <w:p w14:paraId="1FBFAB51">
      <w:pPr>
        <w:pStyle w:val="10"/>
        <w:tabs>
          <w:tab w:val="left" w:pos="8580"/>
          <w:tab w:val="center" w:pos="10797"/>
        </w:tabs>
        <w:ind w:left="6118"/>
        <w:jc w:val="left"/>
        <w:rPr>
          <w:rFonts w:ascii="Liberation Serif" w:hAnsi="Liberation Serif"/>
          <w:b w:val="0"/>
          <w:sz w:val="24"/>
        </w:rPr>
      </w:pPr>
    </w:p>
    <w:p w14:paraId="79005A2A">
      <w:pPr>
        <w:pStyle w:val="10"/>
        <w:tabs>
          <w:tab w:val="left" w:pos="8580"/>
          <w:tab w:val="center" w:pos="10797"/>
        </w:tabs>
        <w:ind w:left="6118"/>
        <w:jc w:val="left"/>
        <w:rPr>
          <w:rFonts w:ascii="Liberation Serif" w:hAnsi="Liberation Serif"/>
        </w:rPr>
      </w:pPr>
      <w:r>
        <w:rPr>
          <w:rFonts w:ascii="Liberation Serif" w:hAnsi="Liberation Serif"/>
          <w:b w:val="0"/>
          <w:sz w:val="24"/>
        </w:rPr>
        <w:t xml:space="preserve">Приложение  </w:t>
      </w:r>
    </w:p>
    <w:p w14:paraId="4D6C51AD">
      <w:pPr>
        <w:pStyle w:val="11"/>
        <w:spacing w:before="0" w:after="0" w:line="240" w:lineRule="auto"/>
        <w:ind w:left="6118"/>
        <w:rPr>
          <w:rFonts w:ascii="Liberation Serif" w:hAnsi="Liberation Serif"/>
        </w:rPr>
      </w:pPr>
      <w:r>
        <w:rPr>
          <w:rFonts w:ascii="Liberation Serif" w:hAnsi="Liberation Serif" w:cs="Times New Roman"/>
          <w:i w:val="0"/>
          <w:color w:val="auto"/>
        </w:rPr>
        <w:t>Утверждены</w:t>
      </w:r>
    </w:p>
    <w:p w14:paraId="089583F5">
      <w:pPr>
        <w:pStyle w:val="11"/>
        <w:spacing w:before="0" w:after="0" w:line="240" w:lineRule="auto"/>
        <w:ind w:left="6118"/>
        <w:rPr>
          <w:rFonts w:ascii="Liberation Serif" w:hAnsi="Liberation Serif"/>
        </w:rPr>
      </w:pPr>
      <w:r>
        <w:rPr>
          <w:rFonts w:ascii="Liberation Serif" w:hAnsi="Liberation Serif" w:cs="Times New Roman"/>
          <w:bCs/>
          <w:i w:val="0"/>
          <w:color w:val="auto"/>
        </w:rPr>
        <w:t>Решением Думы</w:t>
      </w:r>
    </w:p>
    <w:p w14:paraId="360EAAA3">
      <w:pPr>
        <w:pStyle w:val="10"/>
        <w:tabs>
          <w:tab w:val="left" w:pos="8580"/>
          <w:tab w:val="center" w:pos="10797"/>
        </w:tabs>
        <w:ind w:left="6118"/>
        <w:jc w:val="left"/>
        <w:rPr>
          <w:rFonts w:ascii="Liberation Serif" w:hAnsi="Liberation Serif"/>
        </w:rPr>
      </w:pPr>
      <w:r>
        <w:rPr>
          <w:rFonts w:ascii="Liberation Serif" w:hAnsi="Liberation Serif"/>
          <w:b w:val="0"/>
          <w:bCs w:val="0"/>
          <w:sz w:val="24"/>
        </w:rPr>
        <w:t xml:space="preserve">Артинского </w:t>
      </w:r>
      <w:r>
        <w:rPr>
          <w:rFonts w:ascii="Liberation Serif" w:hAnsi="Liberation Serif" w:cs="Times New Roman"/>
          <w:b w:val="0"/>
          <w:bCs w:val="0"/>
          <w:sz w:val="24"/>
          <w:szCs w:val="24"/>
          <w:lang w:val="ru-RU"/>
        </w:rPr>
        <w:t>муниципального</w:t>
      </w:r>
      <w:r>
        <w:rPr>
          <w:rFonts w:ascii="Liberation Serif" w:hAnsi="Liberation Serif"/>
          <w:b w:val="0"/>
          <w:bCs w:val="0"/>
          <w:sz w:val="24"/>
        </w:rPr>
        <w:t xml:space="preserve"> округа</w:t>
      </w:r>
      <w:r>
        <w:rPr>
          <w:rFonts w:ascii="Liberation Serif" w:hAnsi="Liberation Serif"/>
          <w:b w:val="0"/>
          <w:bCs w:val="0"/>
          <w:sz w:val="24"/>
          <w:lang w:val="ru-RU"/>
        </w:rPr>
        <w:t xml:space="preserve"> </w:t>
      </w:r>
      <w:r>
        <w:rPr>
          <w:rFonts w:ascii="Liberation Serif" w:hAnsi="Liberation Serif" w:eastAsiaTheme="minorHAnsi" w:cstheme="minorBidi"/>
          <w:b w:val="0"/>
          <w:bCs w:val="0"/>
          <w:sz w:val="24"/>
          <w:highlight w:val="yellow"/>
          <w:shd w:val="clear" w:fill="auto"/>
        </w:rPr>
        <w:t xml:space="preserve">от </w:t>
      </w:r>
      <w:r>
        <w:rPr>
          <w:rFonts w:hint="default" w:ascii="Liberation Serif" w:hAnsi="Liberation Serif" w:eastAsiaTheme="minorHAnsi" w:cstheme="minorBidi"/>
          <w:b w:val="0"/>
          <w:bCs w:val="0"/>
          <w:sz w:val="24"/>
          <w:highlight w:val="yellow"/>
          <w:shd w:val="clear" w:fill="auto"/>
          <w:lang w:val="ru-RU"/>
        </w:rPr>
        <w:t xml:space="preserve">          </w:t>
      </w:r>
      <w:r>
        <w:rPr>
          <w:rFonts w:ascii="Liberation Serif" w:hAnsi="Liberation Serif" w:eastAsiaTheme="minorHAnsi" w:cstheme="minorBidi"/>
          <w:b w:val="0"/>
          <w:bCs w:val="0"/>
          <w:sz w:val="24"/>
          <w:highlight w:val="yellow"/>
          <w:shd w:val="clear" w:fill="auto"/>
          <w:lang w:val="ru-RU"/>
        </w:rPr>
        <w:t xml:space="preserve"> </w:t>
      </w:r>
      <w:r>
        <w:rPr>
          <w:rFonts w:ascii="Liberation Serif" w:hAnsi="Liberation Serif" w:eastAsiaTheme="minorHAnsi" w:cstheme="minorBidi"/>
          <w:b w:val="0"/>
          <w:bCs w:val="0"/>
          <w:sz w:val="24"/>
          <w:highlight w:val="yellow"/>
          <w:shd w:val="clear" w:fill="auto"/>
        </w:rPr>
        <w:t xml:space="preserve">№ </w:t>
      </w:r>
      <w:r>
        <w:rPr>
          <w:rFonts w:ascii="Liberation Serif" w:hAnsi="Liberation Serif" w:eastAsiaTheme="minorHAnsi" w:cstheme="minorBidi"/>
          <w:b w:val="0"/>
          <w:bCs w:val="0"/>
          <w:sz w:val="24"/>
          <w:highlight w:val="yellow"/>
          <w:shd w:val="clear" w:fill="auto"/>
          <w:lang w:val="ru-RU"/>
        </w:rPr>
        <w:t xml:space="preserve"> </w:t>
      </w:r>
    </w:p>
    <w:p w14:paraId="0D110EB7">
      <w:pPr>
        <w:pStyle w:val="10"/>
        <w:tabs>
          <w:tab w:val="left" w:pos="7860"/>
          <w:tab w:val="center" w:pos="10077"/>
        </w:tabs>
        <w:ind w:left="5400"/>
        <w:jc w:val="left"/>
        <w:rPr>
          <w:rFonts w:ascii="Liberation Serif" w:hAnsi="Liberation Serif"/>
        </w:rPr>
      </w:pPr>
      <w:r>
        <w:rPr>
          <w:rFonts w:ascii="Liberation Serif" w:hAnsi="Liberation Serif"/>
          <w:b w:val="0"/>
          <w:bCs w:val="0"/>
          <w:sz w:val="24"/>
        </w:rPr>
        <w:tab/>
      </w:r>
    </w:p>
    <w:p w14:paraId="57D6BFCF">
      <w:pPr>
        <w:pStyle w:val="10"/>
        <w:tabs>
          <w:tab w:val="left" w:pos="2460"/>
          <w:tab w:val="center" w:pos="4677"/>
        </w:tabs>
        <w:rPr>
          <w:rFonts w:ascii="Liberation Serif" w:hAnsi="Liberation Serif"/>
        </w:rPr>
      </w:pPr>
      <w:r>
        <w:rPr>
          <w:rFonts w:ascii="Liberation Serif" w:hAnsi="Liberation Serif"/>
          <w:sz w:val="24"/>
        </w:rPr>
        <w:t>УСЛОВИЯ ПРИВАТИЗАЦИИ</w:t>
      </w:r>
    </w:p>
    <w:p w14:paraId="40CBDB31">
      <w:pPr>
        <w:pStyle w:val="11"/>
        <w:rPr>
          <w:rFonts w:ascii="Liberation Serif" w:hAnsi="Liberation Serif"/>
        </w:rPr>
      </w:pPr>
    </w:p>
    <w:tbl>
      <w:tblPr>
        <w:tblStyle w:val="4"/>
        <w:tblW w:w="1042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97"/>
        <w:gridCol w:w="4104"/>
        <w:gridCol w:w="3624"/>
      </w:tblGrid>
      <w:tr w14:paraId="54FD95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D56A1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1. Наименование, назначение имущества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0588A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Нежилое здание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89B2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Земельный участок, на котором расположено нежилое здание</w:t>
            </w:r>
          </w:p>
        </w:tc>
      </w:tr>
      <w:tr w14:paraId="4949B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D4709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2. Адрес (местоположение)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1550B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 xml:space="preserve">Россия,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Свердловская область, Артинский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 xml:space="preserve"> р-н.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>с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>Симинчи, ул. Советская, д. 20 а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99661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>Свердловская область, Артинский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 xml:space="preserve"> р-н.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,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>с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lang w:val="ru" w:eastAsia="zh-CN" w:bidi="ar"/>
              </w:rPr>
              <w:t>Симинчи, ул. Советская, д. 20 а</w:t>
            </w:r>
          </w:p>
        </w:tc>
      </w:tr>
      <w:tr w14:paraId="7766E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98E0E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3. Краткая характеристика имущества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BF706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Год завершения строительства -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1977 г.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, этажей – 1, материал наружных стен –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металл, кирпич;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техническое состояние –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 xml:space="preserve">не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удовлетворительное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03FA7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Земельный участок - категория земель - земли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ru" w:eastAsia="zh-CN" w:bidi="ar"/>
              </w:rPr>
              <w:t>населённых пунктов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, разрешенное использование –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ru" w:eastAsia="zh-CN" w:bidi="ar"/>
              </w:rPr>
              <w:t xml:space="preserve">обеспечение сельскохозяйственного производства </w:t>
            </w:r>
          </w:p>
        </w:tc>
      </w:tr>
      <w:tr w14:paraId="32FB42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1CF67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4. Общая площадь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652BA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380,0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кв. м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AB35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550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,0 кв. м</w:t>
            </w:r>
          </w:p>
        </w:tc>
      </w:tr>
      <w:tr w14:paraId="5A23D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452DB9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0"/>
              <w:ind w:left="0" w:right="0"/>
              <w:jc w:val="both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5. Кадастровый </w:t>
            </w:r>
          </w:p>
          <w:p w14:paraId="18FF3E1E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(или условный) номер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35EB7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66:03: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1301002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481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9AD1B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66:03: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1301002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484</w:t>
            </w:r>
          </w:p>
        </w:tc>
      </w:tr>
      <w:tr w14:paraId="2490DA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9" w:hRule="atLeast"/>
        </w:trPr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95467">
            <w:pPr>
              <w:pStyle w:val="13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bidi w:val="0"/>
              <w:spacing w:before="0" w:beforeAutospacing="1" w:after="0" w:afterAutospacing="1"/>
              <w:ind w:left="0" w:right="0"/>
              <w:jc w:val="both"/>
              <w:rPr>
                <w:rFonts w:hint="default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Сведения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о зарегистрированных правах: </w:t>
            </w:r>
          </w:p>
          <w:p w14:paraId="2826DBCF">
            <w:pPr>
              <w:pStyle w:val="13"/>
              <w:keepNext w:val="0"/>
              <w:keepLines w:val="0"/>
              <w:widowControl/>
              <w:numPr>
                <w:numId w:val="0"/>
              </w:numPr>
              <w:suppressLineNumbers w:val="0"/>
              <w:bidi w:val="0"/>
              <w:spacing w:before="0" w:beforeAutospacing="1" w:after="0" w:afterAutospacing="1"/>
              <w:ind w:right="0" w:rightChars="0"/>
              <w:jc w:val="both"/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1) запись государственной регистрации права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lang w:val="ru-RU" w:eastAsia="zh-CN" w:bidi="ar"/>
              </w:rPr>
              <w:t xml:space="preserve"> с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обственности, дата регистрации</w:t>
            </w:r>
          </w:p>
          <w:p w14:paraId="70FCB91A">
            <w:pPr>
              <w:pStyle w:val="1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bidi w:val="0"/>
              <w:spacing w:before="0" w:beforeAutospacing="1" w:after="0" w:afterAutospacing="1"/>
              <w:ind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2) ограничение прав (обременение)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D1D4">
            <w:pPr>
              <w:pStyle w:val="13"/>
              <w:keepNext w:val="0"/>
              <w:keepLines w:val="0"/>
              <w:widowControl/>
              <w:suppressLineNumbers w:val="0"/>
              <w:spacing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собственность </w:t>
            </w:r>
          </w:p>
          <w:p w14:paraId="0AE8EBA9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232921F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66:03: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1301002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481-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119/2024-1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.20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24</w:t>
            </w:r>
          </w:p>
          <w:p w14:paraId="171F67FC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B6C19D0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FBE7C">
            <w:pPr>
              <w:pStyle w:val="13"/>
              <w:keepNext w:val="0"/>
              <w:keepLines w:val="0"/>
              <w:widowControl/>
              <w:suppressLineNumbers w:val="0"/>
              <w:spacing w:after="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собственность </w:t>
            </w:r>
          </w:p>
          <w:p w14:paraId="752BA9D0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D017089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487166F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66:03: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1301002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484-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66/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119/2024-1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27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8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.20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  <w:t>24</w:t>
            </w:r>
          </w:p>
          <w:p w14:paraId="6F0DE7A8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</w:tr>
      <w:tr w14:paraId="24C66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7" w:hRule="atLeast"/>
        </w:trPr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EF5E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right="0"/>
              <w:jc w:val="both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7. Сведения о рыночной стоимости имущества </w:t>
            </w:r>
          </w:p>
          <w:p w14:paraId="079DD7EA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18C49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769 820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семьсот шестьдесят девять тысяч восемьсот двадцать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лей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 коп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еек)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 xml:space="preserve">с учетом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НДС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 xml:space="preserve"> 22%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EAB94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52 061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пятьдесят две ты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сяч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и шестьдесят один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рубл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ь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00 коп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еек)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(НДС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не облагается)</w:t>
            </w:r>
          </w:p>
        </w:tc>
      </w:tr>
      <w:tr w14:paraId="3A9C8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42777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right="0"/>
              <w:jc w:val="both"/>
              <w:rPr>
                <w:color w:val="000000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8.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Условие приватизации</w:t>
            </w:r>
          </w:p>
          <w:p w14:paraId="2E744FF9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0ACF0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AE0A7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</w:p>
        </w:tc>
      </w:tr>
      <w:tr w14:paraId="4530A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5709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9. Способ приватизации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C9A35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Аукцион в электронной форме (открытый по составу участников и форме подачи), осуществляется на электронной площадке оператором электронной площадки. Электронная площадка (универсальная торговая платформа) –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instrText xml:space="preserve"> HYPERLINK "http://utp.sberbank-ast.ru/" </w:instrTex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fldChar w:fldCharType="separate"/>
            </w:r>
            <w:r>
              <w:rPr>
                <w:rStyle w:val="6"/>
                <w:color w:val="0000FF"/>
                <w:sz w:val="24"/>
                <w:szCs w:val="24"/>
                <w:u w:val="single"/>
                <w:lang w:val="en-US"/>
              </w:rPr>
              <w:t>http</w:t>
            </w:r>
            <w:r>
              <w:rPr>
                <w:rStyle w:val="6"/>
                <w:color w:val="0000FF"/>
                <w:sz w:val="24"/>
                <w:szCs w:val="24"/>
                <w:u w:val="single"/>
              </w:rPr>
              <w:t>://</w:t>
            </w:r>
            <w:r>
              <w:rPr>
                <w:rStyle w:val="6"/>
                <w:color w:val="0000FF"/>
                <w:sz w:val="24"/>
                <w:szCs w:val="24"/>
                <w:u w:val="single"/>
                <w:lang w:val="en-US"/>
              </w:rPr>
              <w:t>utp</w:t>
            </w:r>
            <w:r>
              <w:rPr>
                <w:rStyle w:val="6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Style w:val="6"/>
                <w:color w:val="0000FF"/>
                <w:sz w:val="24"/>
                <w:szCs w:val="24"/>
                <w:u w:val="single"/>
                <w:lang w:val="en-US"/>
              </w:rPr>
              <w:t>sberbank</w:t>
            </w:r>
            <w:r>
              <w:rPr>
                <w:rStyle w:val="6"/>
                <w:color w:val="0000FF"/>
                <w:sz w:val="24"/>
                <w:szCs w:val="24"/>
                <w:u w:val="single"/>
              </w:rPr>
              <w:t>-</w:t>
            </w:r>
            <w:r>
              <w:rPr>
                <w:rStyle w:val="6"/>
                <w:color w:val="0000FF"/>
                <w:sz w:val="24"/>
                <w:szCs w:val="24"/>
                <w:u w:val="single"/>
                <w:lang w:val="en-US"/>
              </w:rPr>
              <w:t>ast</w:t>
            </w:r>
            <w:r>
              <w:rPr>
                <w:rStyle w:val="6"/>
                <w:color w:val="0000FF"/>
                <w:sz w:val="24"/>
                <w:szCs w:val="24"/>
                <w:u w:val="single"/>
              </w:rPr>
              <w:t>.</w:t>
            </w:r>
            <w:r>
              <w:rPr>
                <w:rStyle w:val="6"/>
                <w:color w:val="0000FF"/>
                <w:sz w:val="24"/>
                <w:szCs w:val="24"/>
                <w:u w:val="single"/>
                <w:lang w:val="en-US"/>
              </w:rPr>
              <w:t>ru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.</w:t>
            </w:r>
            <w:r>
              <w:rPr>
                <w:rFonts w:hint="default" w:ascii="Liberation Serif" w:hAnsi="Liberation Serif" w:eastAsia="Liberation Serif" w:cs="Liberation Serif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С регламентом торговой секции «Приватизация, аренда и продажа прав» универсальной торговой платформы ЗАО «Сбербанк-АСТ» (ознакомиться можно по ссылке 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instrText xml:space="preserve"> HYPERLINK "http://utp.sberbank-ast.ru/AP/Notice/1027/Instructions" </w:instrTex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Liberation Serif" w:hAnsi="Liberation Serif" w:eastAsia="Liberation Serif" w:cs="Liberation Serif"/>
                <w:color w:val="000000"/>
                <w:sz w:val="24"/>
                <w:szCs w:val="24"/>
                <w:u w:val="single"/>
              </w:rPr>
              <w:t>http://utp.sberbank-ast.ru/AP/Notice/1027/Instructions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fldChar w:fldCharType="end"/>
            </w:r>
            <w:r>
              <w:rPr>
                <w:rFonts w:hint="default" w:ascii="Liberation Serif" w:hAnsi="Liberation Serif" w:eastAsia="Liberation Serif" w:cs="Liberation Serif"/>
                <w:color w:val="000000"/>
                <w:kern w:val="0"/>
                <w:sz w:val="24"/>
                <w:szCs w:val="24"/>
                <w:lang w:val="en-US" w:eastAsia="zh-CN" w:bidi="ar"/>
              </w:rPr>
              <w:t>).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DDB9C">
            <w:pPr>
              <w:pStyle w:val="13"/>
              <w:keepNext w:val="0"/>
              <w:keepLines w:val="0"/>
              <w:widowControl/>
              <w:suppressLineNumbers w:val="0"/>
            </w:pPr>
            <w:r>
              <w:rPr>
                <w:color w:val="000000"/>
                <w:sz w:val="24"/>
                <w:szCs w:val="24"/>
              </w:rPr>
              <w:t>Аукцион в электронной форме (открытый по составу участников и форме подачи</w:t>
            </w:r>
            <w:r>
              <w:rPr>
                <w:color w:val="000000"/>
              </w:rPr>
              <w:t xml:space="preserve">), </w:t>
            </w:r>
            <w:r>
              <w:rPr>
                <w:color w:val="000000"/>
                <w:sz w:val="24"/>
                <w:szCs w:val="24"/>
              </w:rPr>
              <w:t xml:space="preserve">осуществляется на электронной площадке оператором электронной площадки </w:t>
            </w:r>
          </w:p>
          <w:p w14:paraId="5F6E78A6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</w:p>
        </w:tc>
      </w:tr>
      <w:tr w14:paraId="4F332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3E84D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10. Начальная цена </w:t>
            </w:r>
          </w:p>
        </w:tc>
        <w:tc>
          <w:tcPr>
            <w:tcW w:w="4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6DE70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769 820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семьсот шестьдесят девять тысяч восемьсот двадцать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лей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 коп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еек)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 xml:space="preserve">с учетом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НДС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 xml:space="preserve"> 22%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3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4F4D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52 061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пятьдесят две ты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сяч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и шестьдесят один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рубл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ь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 00 коп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еек)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(НДС 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не облагается)</w:t>
            </w:r>
          </w:p>
        </w:tc>
      </w:tr>
      <w:tr w14:paraId="698D38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42FCE">
            <w:pPr>
              <w:pStyle w:val="13"/>
              <w:keepNext w:val="0"/>
              <w:keepLines w:val="0"/>
              <w:widowControl/>
              <w:suppressLineNumbers w:val="0"/>
              <w:bidi w:val="0"/>
              <w:spacing w:before="0" w:beforeAutospacing="1" w:after="0" w:afterAutospacing="1"/>
              <w:ind w:left="0" w:leftChars="0" w:right="0" w:rightChars="0"/>
              <w:jc w:val="both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11. Общая стоимость нежилого здания и земельного участка</w:t>
            </w:r>
          </w:p>
        </w:tc>
        <w:tc>
          <w:tcPr>
            <w:tcW w:w="7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1C313">
            <w:pPr>
              <w:pStyle w:val="13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821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881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,00 (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восемьсот двадцать одна тысяча восемьсот восемьдесят один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руб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ль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 коп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еек)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(с учетом НДС)</w:t>
            </w:r>
          </w:p>
        </w:tc>
      </w:tr>
      <w:tr w14:paraId="0B49E2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09AD18C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12. </w:t>
            </w:r>
            <w:r>
              <w:rPr>
                <w:rFonts w:ascii="Liberation Serif" w:hAnsi="Liberation Serif" w:cs="Times New Roman"/>
                <w:bCs/>
                <w:kern w:val="0"/>
                <w:sz w:val="24"/>
                <w:szCs w:val="24"/>
                <w:lang w:eastAsia="zh-CN"/>
              </w:rPr>
              <w:t>Величина снижения цены первоначального предложения («шаг понижения»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28789E">
            <w:pPr>
              <w:pStyle w:val="13"/>
              <w:keepNext w:val="0"/>
              <w:keepLines w:val="0"/>
              <w:widowControl/>
              <w:suppressLineNumbers w:val="0"/>
              <w:spacing w:after="0" w:afterAutospacing="0"/>
              <w:rPr>
                <w:rFonts w:ascii="Liberation Serif" w:hAnsi="Liberation Serif"/>
              </w:rPr>
            </w:pPr>
            <w:bookmarkStart w:id="0" w:name="_Hlk95744525"/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82 188, 10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рублей</w:t>
            </w:r>
            <w:bookmarkEnd w:id="0"/>
          </w:p>
        </w:tc>
      </w:tr>
      <w:tr w14:paraId="206C4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C06A7C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13. </w:t>
            </w:r>
            <w:r>
              <w:rPr>
                <w:rFonts w:ascii="Liberation Serif" w:hAnsi="Liberation Serif" w:cs="Times New Roman"/>
                <w:bCs/>
                <w:kern w:val="0"/>
                <w:sz w:val="24"/>
                <w:szCs w:val="24"/>
                <w:lang w:val="zh-CN" w:eastAsia="zh-CN"/>
              </w:rPr>
              <w:t>Величина повышения цены в случае перехода к проведению аукциона с повышением цены - («шаг аукциона»)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val="zh-CN" w:eastAsia="zh-CN"/>
              </w:rPr>
              <w:t xml:space="preserve"> </w:t>
            </w:r>
            <w:r>
              <w:rPr>
                <w:rFonts w:ascii="Liberation Serif" w:hAnsi="Liberation Serif"/>
                <w:kern w:val="0"/>
                <w:sz w:val="24"/>
                <w:szCs w:val="24"/>
                <w:lang w:val="zh-CN" w:eastAsia="zh-CN"/>
              </w:rPr>
              <w:t xml:space="preserve">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- 5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 xml:space="preserve"> %</w:t>
            </w:r>
          </w:p>
        </w:tc>
        <w:tc>
          <w:tcPr>
            <w:tcW w:w="7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C663E8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41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 xml:space="preserve"> 0</w:t>
            </w: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94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, 0</w:t>
            </w: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 xml:space="preserve"> рублей</w:t>
            </w:r>
          </w:p>
        </w:tc>
      </w:tr>
      <w:tr w14:paraId="44738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915490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14. </w:t>
            </w:r>
            <w:r>
              <w:rPr>
                <w:rFonts w:ascii="Liberation Serif" w:hAnsi="Liberation Serif" w:cs="Times New Roman"/>
                <w:bCs/>
                <w:kern w:val="0"/>
                <w:sz w:val="24"/>
                <w:szCs w:val="24"/>
                <w:lang w:eastAsia="zh-CN"/>
              </w:rPr>
              <w:t>Минимальная цена предложения (цена отсечения)</w:t>
            </w:r>
            <w:r>
              <w:rPr>
                <w:rFonts w:ascii="Liberation Serif" w:hAnsi="Liberation Serif"/>
                <w:b/>
                <w:kern w:val="0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– 50%</w:t>
            </w:r>
          </w:p>
        </w:tc>
        <w:tc>
          <w:tcPr>
            <w:tcW w:w="7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79DA79C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4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1</w:t>
            </w: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0 940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,</w:t>
            </w: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0 (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четыреста</w:t>
            </w: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 xml:space="preserve"> десять тысяч девятьсот сорок рублей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 xml:space="preserve">, </w:t>
            </w:r>
            <w:r>
              <w:rPr>
                <w:rFonts w:hint="default"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5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0 копеек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  <w:lang w:val="ru-RU"/>
              </w:rPr>
              <w:t>)</w:t>
            </w:r>
          </w:p>
        </w:tc>
      </w:tr>
      <w:tr w14:paraId="4DFF0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5DE81D8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15. 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 xml:space="preserve">Сумма задатка 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val="en-US" w:eastAsia="ru-RU"/>
              </w:rPr>
              <w:t>1</w:t>
            </w:r>
            <w:r>
              <w:rPr>
                <w:rFonts w:ascii="Liberation Serif" w:hAnsi="Liberation Serif" w:eastAsia="Times New Roman" w:cs="Times New Roman"/>
                <w:spacing w:val="2"/>
                <w:kern w:val="0"/>
                <w:sz w:val="24"/>
                <w:szCs w:val="24"/>
                <w:lang w:eastAsia="ru-RU"/>
              </w:rPr>
              <w:t>0 % от начальной цены аукциона,</w:t>
            </w:r>
          </w:p>
        </w:tc>
        <w:tc>
          <w:tcPr>
            <w:tcW w:w="7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45D934C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"/>
              </w:rPr>
              <w:t>82 188, 10</w:t>
            </w:r>
            <w:r>
              <w:rPr>
                <w:rFonts w:hint="default"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рублей</w:t>
            </w:r>
          </w:p>
        </w:tc>
      </w:tr>
      <w:tr w14:paraId="445180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6528B9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16. Форма платежа</w:t>
            </w:r>
          </w:p>
        </w:tc>
        <w:tc>
          <w:tcPr>
            <w:tcW w:w="77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57E1AE3">
            <w:pPr>
              <w:widowControl/>
              <w:suppressAutoHyphens/>
              <w:spacing w:before="0" w:after="20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b/>
                <w:bCs/>
                <w:kern w:val="0"/>
                <w:sz w:val="24"/>
                <w:szCs w:val="24"/>
              </w:rPr>
              <w:t>Платёж единовременный</w:t>
            </w:r>
          </w:p>
        </w:tc>
      </w:tr>
    </w:tbl>
    <w:p w14:paraId="3933E12E">
      <w:pPr>
        <w:spacing w:before="0" w:after="0" w:line="240" w:lineRule="auto"/>
        <w:jc w:val="center"/>
        <w:rPr>
          <w:rFonts w:ascii="Liberation Serif" w:hAnsi="Liberation Serif"/>
        </w:rPr>
      </w:pPr>
      <w:r>
        <w:br w:type="page"/>
      </w:r>
      <w:r>
        <w:rPr>
          <w:rFonts w:ascii="Liberation Serif" w:hAnsi="Liberation Serif" w:cs="Times New Roman"/>
          <w:b/>
          <w:sz w:val="24"/>
          <w:szCs w:val="24"/>
        </w:rPr>
        <w:t>С О Г Л А С О В А Н И Е</w:t>
      </w:r>
    </w:p>
    <w:p w14:paraId="652F8177">
      <w:pPr>
        <w:spacing w:before="0" w:after="0" w:line="240" w:lineRule="auto"/>
        <w:jc w:val="center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  <w:highlight w:val="yellow"/>
          <w:lang w:val="ru-RU"/>
        </w:rPr>
        <w:t>Проекта</w:t>
      </w:r>
      <w:r>
        <w:rPr>
          <w:rFonts w:hint="default" w:ascii="Liberation Serif" w:hAnsi="Liberation Serif" w:cs="Times New Roman"/>
          <w:sz w:val="24"/>
          <w:szCs w:val="24"/>
          <w:lang w:val="ru-RU"/>
        </w:rPr>
        <w:t xml:space="preserve"> </w:t>
      </w:r>
      <w:r>
        <w:rPr>
          <w:rFonts w:ascii="Liberation Serif" w:hAnsi="Liberation Serif" w:cs="Times New Roman"/>
          <w:sz w:val="24"/>
          <w:szCs w:val="24"/>
        </w:rPr>
        <w:t xml:space="preserve">Решения Думы Артинского </w:t>
      </w:r>
      <w:r>
        <w:rPr>
          <w:rFonts w:ascii="Liberation Serif" w:hAnsi="Liberation Serif" w:cs="Times New Roman"/>
          <w:sz w:val="24"/>
          <w:szCs w:val="24"/>
          <w:lang w:val="ru-RU"/>
        </w:rPr>
        <w:t>муниципального</w:t>
      </w:r>
      <w:r>
        <w:rPr>
          <w:rFonts w:ascii="Liberation Serif" w:hAnsi="Liberation Serif" w:cs="Times New Roman"/>
          <w:sz w:val="24"/>
          <w:szCs w:val="24"/>
        </w:rPr>
        <w:t xml:space="preserve"> округа </w:t>
      </w:r>
    </w:p>
    <w:p w14:paraId="39ADA456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/>
          <w:b/>
          <w:bCs w:val="0"/>
          <w:i/>
          <w:iCs w:val="0"/>
          <w:lang w:val="ru-RU"/>
        </w:rPr>
      </w:pP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>«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</w:rPr>
        <w:t>Об условиях приватизации нежилого здания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</w:rPr>
        <w:t>с земельным участком,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</w:rPr>
        <w:t xml:space="preserve">расположенного по адресу: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"/>
        </w:rPr>
        <w:t>Свердловская область, Артинский р-н.,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"/>
        </w:rPr>
        <w:t xml:space="preserve">с. Симинчи, ул. Советская, 20а,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</w:rPr>
        <w:t xml:space="preserve">  путем продажи на аукционе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</w:rPr>
        <w:t>в электронной форме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</w:rPr>
        <w:t>посредством публичного предложения</w:t>
      </w:r>
      <w:r>
        <w:rPr>
          <w:rFonts w:hint="default" w:ascii="Liberation Serif" w:hAnsi="Liberation Serif" w:cs="Liberation Serif"/>
          <w:b/>
          <w:bCs/>
          <w:i/>
          <w:iCs/>
          <w:sz w:val="24"/>
          <w:szCs w:val="24"/>
          <w:lang w:val="ru-RU"/>
        </w:rPr>
        <w:t>»</w:t>
      </w:r>
    </w:p>
    <w:p w14:paraId="7A8AF2FE">
      <w:pPr>
        <w:spacing w:before="0" w:after="0" w:line="240" w:lineRule="auto"/>
        <w:jc w:val="center"/>
        <w:rPr>
          <w:rFonts w:ascii="Liberation Serif" w:hAnsi="Liberation Serif" w:cs="Times New Roman"/>
          <w:b/>
          <w:i/>
          <w:sz w:val="24"/>
          <w:szCs w:val="24"/>
          <w:lang w:val="ru-RU"/>
        </w:rPr>
      </w:pPr>
    </w:p>
    <w:tbl>
      <w:tblPr>
        <w:tblStyle w:val="4"/>
        <w:tblW w:w="953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9"/>
        <w:gridCol w:w="2314"/>
        <w:gridCol w:w="1370"/>
        <w:gridCol w:w="1834"/>
        <w:gridCol w:w="1189"/>
      </w:tblGrid>
      <w:tr w14:paraId="188E6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D3EF429">
            <w:pPr>
              <w:widowControl/>
              <w:suppressAutoHyphens/>
              <w:snapToGrid w:val="0"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Должность</w:t>
            </w:r>
          </w:p>
        </w:tc>
        <w:tc>
          <w:tcPr>
            <w:tcW w:w="23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A997D6F">
            <w:pPr>
              <w:widowControl/>
              <w:suppressAutoHyphens/>
              <w:snapToGrid w:val="0"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Фамилия и</w:t>
            </w:r>
          </w:p>
          <w:p w14:paraId="3B9EB7D9">
            <w:pPr>
              <w:widowControl/>
              <w:suppressAutoHyphens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инициалы</w:t>
            </w:r>
          </w:p>
        </w:tc>
        <w:tc>
          <w:tcPr>
            <w:tcW w:w="439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EF09A5">
            <w:pPr>
              <w:widowControl/>
              <w:suppressAutoHyphens/>
              <w:snapToGrid w:val="0"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Сроки и результаты голосования</w:t>
            </w:r>
          </w:p>
        </w:tc>
      </w:tr>
      <w:tr w14:paraId="1941A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356DEC">
            <w:pPr>
              <w:widowControl/>
              <w:suppressAutoHyphens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FAECCA0">
            <w:pPr>
              <w:widowControl/>
              <w:suppressAutoHyphens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417C87C">
            <w:pPr>
              <w:widowControl/>
              <w:suppressAutoHyphens/>
              <w:snapToGrid w:val="0"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Дата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F7661D7">
            <w:pPr>
              <w:widowControl/>
              <w:suppressAutoHyphens/>
              <w:snapToGrid w:val="0"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Замечания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BBC7D4">
            <w:pPr>
              <w:widowControl/>
              <w:suppressAutoHyphens/>
              <w:snapToGrid w:val="0"/>
              <w:spacing w:before="0" w:after="0" w:line="240" w:lineRule="auto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Подпись</w:t>
            </w:r>
          </w:p>
        </w:tc>
      </w:tr>
      <w:tr w14:paraId="32471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A684FD3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Зав. юридическим отделом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4B4ED70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Редких О.М.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AB665F7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CB609ED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9E32D8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14:paraId="637A5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</w:trPr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C767E0C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И. о п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редседател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я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 xml:space="preserve"> Комитета по управлению имуществом Администрации А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М</w:t>
            </w:r>
            <w:r>
              <w:rPr>
                <w:rFonts w:ascii="Liberation Serif" w:hAnsi="Liberation Serif" w:cs="Times New Roman"/>
                <w:kern w:val="0"/>
                <w:sz w:val="24"/>
                <w:szCs w:val="24"/>
              </w:rPr>
              <w:t>О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08AE640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Федякова Е.А.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4577EDC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39C79F8B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506534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  <w:tr w14:paraId="161AC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EB9E3D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Заведующая организационно-информационным отделом Думы АМО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E37967E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 w:cs="Times New Roman"/>
                <w:kern w:val="0"/>
                <w:sz w:val="24"/>
                <w:szCs w:val="24"/>
                <w:lang w:val="ru-RU"/>
              </w:rPr>
              <w:t>Овчинникова Е.Н.</w:t>
            </w:r>
          </w:p>
        </w:tc>
        <w:tc>
          <w:tcPr>
            <w:tcW w:w="1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7E7252F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54BB8AB7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0CFFE">
            <w:pPr>
              <w:widowControl/>
              <w:suppressAutoHyphens/>
              <w:snapToGrid w:val="0"/>
              <w:spacing w:before="0" w:after="0" w:line="240" w:lineRule="auto"/>
              <w:jc w:val="left"/>
              <w:rPr>
                <w:rFonts w:ascii="Liberation Serif" w:hAnsi="Liberation Serif" w:cs="Times New Roman"/>
                <w:sz w:val="24"/>
                <w:szCs w:val="24"/>
              </w:rPr>
            </w:pPr>
          </w:p>
        </w:tc>
      </w:tr>
    </w:tbl>
    <w:p w14:paraId="2B447B85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7543D5FB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123D7BDF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1F19CF57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2C1626CE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6B03CD19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2AA45C6F">
      <w:pPr>
        <w:tabs>
          <w:tab w:val="left" w:pos="6162"/>
        </w:tabs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 xml:space="preserve">Разослано: </w:t>
      </w:r>
      <w:r>
        <w:rPr>
          <w:rFonts w:ascii="Liberation Serif" w:hAnsi="Liberation Serif" w:cs="Times New Roman"/>
          <w:sz w:val="24"/>
          <w:szCs w:val="24"/>
          <w:lang w:val="ru-RU"/>
        </w:rPr>
        <w:t>6</w:t>
      </w:r>
      <w:r>
        <w:rPr>
          <w:rFonts w:ascii="Liberation Serif" w:hAnsi="Liberation Serif" w:cs="Times New Roman"/>
          <w:sz w:val="24"/>
          <w:szCs w:val="24"/>
        </w:rPr>
        <w:t xml:space="preserve"> экз.</w:t>
      </w:r>
    </w:p>
    <w:p w14:paraId="15C495EA">
      <w:pPr>
        <w:tabs>
          <w:tab w:val="left" w:pos="6162"/>
        </w:tabs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>в дело- 1</w:t>
      </w:r>
    </w:p>
    <w:p w14:paraId="3B96FB63">
      <w:pPr>
        <w:tabs>
          <w:tab w:val="left" w:pos="6162"/>
        </w:tabs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КУИ – 1</w:t>
      </w:r>
    </w:p>
    <w:p w14:paraId="28418F56">
      <w:pPr>
        <w:tabs>
          <w:tab w:val="left" w:pos="6162"/>
        </w:tabs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Ред. газеты «Артинские вести» - 1</w:t>
      </w:r>
    </w:p>
    <w:p w14:paraId="662F83B1">
      <w:pPr>
        <w:tabs>
          <w:tab w:val="left" w:pos="6162"/>
        </w:tabs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Юр. отдел -1</w:t>
      </w:r>
    </w:p>
    <w:p w14:paraId="66573363">
      <w:pPr>
        <w:tabs>
          <w:tab w:val="left" w:pos="6162"/>
        </w:tabs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КСО - 1</w:t>
      </w:r>
    </w:p>
    <w:p w14:paraId="4CAFD564">
      <w:pPr>
        <w:tabs>
          <w:tab w:val="left" w:pos="6162"/>
        </w:tabs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>Прокуратура -1</w:t>
      </w:r>
    </w:p>
    <w:p w14:paraId="04ECB856">
      <w:pPr>
        <w:spacing w:before="0"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14:paraId="234BA5A2">
      <w:pPr>
        <w:spacing w:before="0"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14:paraId="616698A1">
      <w:pPr>
        <w:spacing w:before="0"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14:paraId="4BFF4305">
      <w:pPr>
        <w:spacing w:before="0" w:after="0" w:line="240" w:lineRule="auto"/>
        <w:jc w:val="both"/>
        <w:rPr>
          <w:rFonts w:ascii="Liberation Serif" w:hAnsi="Liberation Serif" w:cs="Times New Roman"/>
          <w:sz w:val="24"/>
          <w:szCs w:val="24"/>
        </w:rPr>
      </w:pPr>
    </w:p>
    <w:p w14:paraId="0DCEC3CE">
      <w:pPr>
        <w:spacing w:before="0" w:after="0" w:line="240" w:lineRule="auto"/>
        <w:jc w:val="both"/>
        <w:rPr>
          <w:rFonts w:ascii="Liberation Serif" w:hAnsi="Liberation Serif"/>
        </w:rPr>
      </w:pPr>
      <w:r>
        <w:rPr>
          <w:rFonts w:ascii="Liberation Serif" w:hAnsi="Liberation Serif" w:cs="Times New Roman"/>
          <w:sz w:val="24"/>
          <w:szCs w:val="24"/>
        </w:rPr>
        <w:t xml:space="preserve">                            </w:t>
      </w:r>
    </w:p>
    <w:p w14:paraId="6CE1D624">
      <w:pPr>
        <w:spacing w:before="0" w:after="0" w:line="240" w:lineRule="auto"/>
        <w:rPr>
          <w:rFonts w:ascii="Liberation Serif" w:hAnsi="Liberation Serif" w:cs="Times New Roman"/>
          <w:sz w:val="24"/>
          <w:szCs w:val="24"/>
        </w:rPr>
      </w:pPr>
    </w:p>
    <w:p w14:paraId="345F42B7">
      <w:pPr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0"/>
          <w:szCs w:val="20"/>
        </w:rPr>
        <w:t>Исп.: Банникова  Н.А.</w:t>
      </w:r>
    </w:p>
    <w:p w14:paraId="7A318AEE">
      <w:pPr>
        <w:spacing w:before="0" w:after="0" w:line="240" w:lineRule="auto"/>
        <w:rPr>
          <w:rFonts w:ascii="Liberation Serif" w:hAnsi="Liberation Serif"/>
        </w:rPr>
      </w:pPr>
      <w:r>
        <w:rPr>
          <w:rFonts w:ascii="Liberation Serif" w:hAnsi="Liberation Serif" w:cs="Times New Roman"/>
          <w:sz w:val="20"/>
          <w:szCs w:val="20"/>
        </w:rPr>
        <w:t>тел. 2-11-46</w:t>
      </w:r>
    </w:p>
    <w:p w14:paraId="47819C3C">
      <w:pPr>
        <w:shd w:val="clear" w:color="auto" w:fill="FFFFFF"/>
        <w:spacing w:before="0" w:after="0" w:line="240" w:lineRule="auto"/>
        <w:jc w:val="center"/>
        <w:textAlignment w:val="baseline"/>
        <w:rPr>
          <w:rFonts w:ascii="Liberation Serif" w:hAnsi="Liberation Serif"/>
        </w:rPr>
      </w:pPr>
      <w:r>
        <w:rPr>
          <w:rFonts w:ascii="Liberation Serif" w:hAnsi="Liberation Serif" w:eastAsia="Times New Roman" w:cs="Times New Roman"/>
          <w:spacing w:val="2"/>
          <w:sz w:val="24"/>
          <w:szCs w:val="24"/>
          <w:lang w:eastAsia="ru-RU"/>
        </w:rPr>
        <w:br w:type="textWrapping"/>
      </w:r>
    </w:p>
    <w:sectPr>
      <w:pgSz w:w="11906" w:h="16838"/>
      <w:pgMar w:top="1134" w:right="808" w:bottom="524" w:left="1198" w:header="0" w:footer="0" w:gutter="0"/>
      <w:pgNumType w:fmt="decimal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黑体">
    <w:altName w:val="SimSu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6DB51B"/>
    <w:multiLevelType w:val="singleLevel"/>
    <w:tmpl w:val="076DB51B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autoHyphenation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583308"/>
    <w:rsid w:val="083F5094"/>
    <w:rsid w:val="14D04041"/>
    <w:rsid w:val="18221B59"/>
    <w:rsid w:val="41A87FC7"/>
    <w:rsid w:val="43E2290A"/>
    <w:rsid w:val="4D9E622B"/>
    <w:rsid w:val="6E6845EA"/>
    <w:rsid w:val="74175147"/>
    <w:rsid w:val="7ED368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67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/>
      <w:suppressAutoHyphens/>
      <w:bidi w:val="0"/>
      <w:spacing w:before="0" w:after="200" w:line="276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9"/>
    <w:pPr>
      <w:spacing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uiPriority w:val="0"/>
    <w:rPr>
      <w:color w:val="800000"/>
      <w:u w:val="single"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15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Body Text"/>
    <w:basedOn w:val="1"/>
    <w:qFormat/>
    <w:uiPriority w:val="67"/>
    <w:pPr>
      <w:jc w:val="both"/>
    </w:pPr>
    <w:rPr>
      <w:sz w:val="28"/>
    </w:rPr>
  </w:style>
  <w:style w:type="paragraph" w:styleId="10">
    <w:name w:val="Title"/>
    <w:basedOn w:val="1"/>
    <w:next w:val="11"/>
    <w:link w:val="16"/>
    <w:qFormat/>
    <w:uiPriority w:val="0"/>
    <w:pPr>
      <w:suppressAutoHyphens/>
      <w:spacing w:before="0" w:after="0" w:line="240" w:lineRule="auto"/>
      <w:jc w:val="center"/>
    </w:pPr>
    <w:rPr>
      <w:rFonts w:ascii="Times New Roman" w:hAnsi="Times New Roman" w:eastAsia="Calibri" w:cs="Times New Roman"/>
      <w:b/>
      <w:bCs/>
      <w:sz w:val="28"/>
      <w:szCs w:val="24"/>
      <w:lang w:eastAsia="ar-SA"/>
    </w:rPr>
  </w:style>
  <w:style w:type="paragraph" w:styleId="11">
    <w:name w:val="Subtitle"/>
    <w:basedOn w:val="1"/>
    <w:next w:val="9"/>
    <w:link w:val="17"/>
    <w:qFormat/>
    <w:uiPriority w:val="0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12">
    <w:name w:val="List"/>
    <w:basedOn w:val="9"/>
    <w:qFormat/>
    <w:uiPriority w:val="0"/>
    <w:rPr>
      <w:rFonts w:cs="Lucida Sans"/>
    </w:rPr>
  </w:style>
  <w:style w:type="paragraph" w:styleId="13">
    <w:name w:val="Normal (Web)"/>
    <w:semiHidden/>
    <w:unhideWhenUsed/>
    <w:qFormat/>
    <w:uiPriority w:val="99"/>
    <w:pPr>
      <w:bidi w:val="0"/>
      <w:spacing w:before="0" w:beforeAutospacing="1" w:after="0" w:afterAutospacing="1"/>
      <w:ind w:left="0" w:right="0"/>
      <w:jc w:val="both"/>
    </w:pPr>
    <w:rPr>
      <w:rFonts w:ascii="Times New Roman" w:hAnsi="Times New Roman" w:eastAsia="SimSun" w:cs="Times New Roman"/>
      <w:color w:val="000000"/>
      <w:kern w:val="0"/>
      <w:sz w:val="24"/>
      <w:szCs w:val="24"/>
      <w:lang w:val="en-US" w:eastAsia="zh-CN" w:bidi="ar"/>
    </w:rPr>
  </w:style>
  <w:style w:type="character" w:customStyle="1" w:styleId="14">
    <w:name w:val="Заголовок 1 Знак"/>
    <w:basedOn w:val="3"/>
    <w:qFormat/>
    <w:uiPriority w:val="9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customStyle="1" w:styleId="15">
    <w:name w:val="Текст выноски Знак"/>
    <w:basedOn w:val="3"/>
    <w:link w:val="7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6">
    <w:name w:val="Заголовок Знак"/>
    <w:basedOn w:val="3"/>
    <w:link w:val="10"/>
    <w:qFormat/>
    <w:uiPriority w:val="0"/>
    <w:rPr>
      <w:rFonts w:ascii="Times New Roman" w:hAnsi="Times New Roman" w:eastAsia="Calibri" w:cs="Times New Roman"/>
      <w:b/>
      <w:bCs/>
      <w:sz w:val="28"/>
      <w:szCs w:val="24"/>
      <w:lang w:eastAsia="ar-SA"/>
    </w:rPr>
  </w:style>
  <w:style w:type="character" w:customStyle="1" w:styleId="17">
    <w:name w:val="Подзаголовок Знак"/>
    <w:basedOn w:val="3"/>
    <w:link w:val="11"/>
    <w:qFormat/>
    <w:uiPriority w:val="0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customStyle="1" w:styleId="18">
    <w:name w:val="Заголовок"/>
    <w:basedOn w:val="1"/>
    <w:next w:val="9"/>
    <w:qFormat/>
    <w:uiPriority w:val="0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customStyle="1" w:styleId="19">
    <w:name w:val="Указатель1"/>
    <w:basedOn w:val="1"/>
    <w:qFormat/>
    <w:uiPriority w:val="0"/>
    <w:pPr>
      <w:suppressLineNumbers/>
    </w:pPr>
    <w:rPr>
      <w:rFonts w:cs="Lucida Sans"/>
    </w:rPr>
  </w:style>
  <w:style w:type="paragraph" w:customStyle="1" w:styleId="20">
    <w:name w:val="headertex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1">
    <w:name w:val="formattext"/>
    <w:basedOn w:val="1"/>
    <w:qFormat/>
    <w:uiPriority w:val="0"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22">
    <w:name w:val="Содержимое таблицы"/>
    <w:basedOn w:val="1"/>
    <w:qFormat/>
    <w:uiPriority w:val="0"/>
    <w:pPr>
      <w:suppressLineNumbers/>
      <w:suppressAutoHyphens/>
      <w:spacing w:before="0" w:after="0" w:line="240" w:lineRule="auto"/>
    </w:pPr>
    <w:rPr>
      <w:rFonts w:ascii="Times New Roman" w:hAnsi="Times New Roman" w:eastAsia="Calibri" w:cs="Times New Roman"/>
      <w:sz w:val="24"/>
      <w:szCs w:val="24"/>
      <w:lang w:eastAsia="ar-SA"/>
    </w:rPr>
  </w:style>
  <w:style w:type="paragraph" w:customStyle="1" w:styleId="23">
    <w:name w:val="ConsPlusNormal"/>
    <w:qFormat/>
    <w:uiPriority w:val="0"/>
    <w:pPr>
      <w:widowControl w:val="0"/>
      <w:suppressAutoHyphens/>
      <w:bidi w:val="0"/>
      <w:spacing w:before="0" w:after="0" w:line="240" w:lineRule="auto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ar-SA" w:bidi="ar-SA"/>
    </w:rPr>
  </w:style>
  <w:style w:type="paragraph" w:customStyle="1" w:styleId="24">
    <w:name w:val="Основной текст с отступом 21"/>
    <w:basedOn w:val="1"/>
    <w:qFormat/>
    <w:uiPriority w:val="0"/>
    <w:pPr>
      <w:suppressAutoHyphens/>
      <w:spacing w:before="0" w:after="0" w:line="240" w:lineRule="auto"/>
      <w:ind w:firstLine="540"/>
      <w:jc w:val="both"/>
    </w:pPr>
    <w:rPr>
      <w:rFonts w:ascii="Times New Roman" w:hAnsi="Times New Roman" w:eastAsia="Calibri" w:cs="Times New Roman"/>
      <w:sz w:val="28"/>
      <w:szCs w:val="24"/>
      <w:lang w:eastAsia="ar-SA"/>
    </w:rPr>
  </w:style>
  <w:style w:type="paragraph" w:styleId="25">
    <w:name w:val="No Spacing"/>
    <w:qFormat/>
    <w:uiPriority w:val="1"/>
    <w:pPr>
      <w:widowControl/>
      <w:suppressAutoHyphens/>
      <w:bidi w:val="0"/>
      <w:spacing w:before="0" w:after="0" w:line="240" w:lineRule="auto"/>
      <w:jc w:val="left"/>
    </w:pPr>
    <w:rPr>
      <w:rFonts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paragraph" w:customStyle="1" w:styleId="26">
    <w:name w:val="western"/>
    <w:qFormat/>
    <w:uiPriority w:val="0"/>
    <w:pPr>
      <w:jc w:val="left"/>
    </w:pPr>
    <w:rPr>
      <w:rFonts w:hint="default"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B9B51-5810-41FA-B63B-AFAF6DFCDB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758</Words>
  <Characters>5060</Characters>
  <Paragraphs>100</Paragraphs>
  <TotalTime>4</TotalTime>
  <ScaleCrop>false</ScaleCrop>
  <LinksUpToDate>false</LinksUpToDate>
  <CharactersWithSpaces>6025</CharactersWithSpaces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2020-03-10T07:54:00Z</dcterms:created>
  <dc:creator>Пользователь</dc:creator>
  <cp:lastModifiedBy>WPS_1707910300</cp:lastModifiedBy>
  <cp:lastPrinted>2026-05-05T08:41:00Z</cp:lastPrinted>
  <dcterms:modified xsi:type="dcterms:W3CDTF">2026-07-14T03:29:41Z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6F6038E782CE4CCF9E550D4355121DAA_12</vt:lpwstr>
  </property>
  <property fmtid="{D5CDD505-2E9C-101B-9397-08002B2CF9AE}" pid="3" name="KSOProductBuildVer">
    <vt:lpwstr>1049-12.2.0.23206</vt:lpwstr>
  </property>
</Properties>
</file>